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6398E31C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78181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781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5180266F" w:rsid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</w:t>
                            </w:r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 </w:t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443</w:t>
                            </w:r>
                          </w:p>
                          <w:p w14:paraId="0CB30031" w14:textId="4142470D" w:rsidR="00C96010" w:rsidRPr="000830BD" w:rsidRDefault="000830BD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Pr="000830BD">
                                <w:rPr>
                                  <w:rStyle w:val="Hipercze"/>
                                  <w:rFonts w:ascii="Barlow" w:hAnsi="Barlow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51AC6055" w14:textId="77777777" w:rsidR="000830BD" w:rsidRPr="00C96010" w:rsidRDefault="000830BD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0830BD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15.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5180266F" w:rsid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</w:t>
                      </w:r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 </w:t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443</w:t>
                      </w:r>
                    </w:p>
                    <w:p w14:paraId="0CB30031" w14:textId="4142470D" w:rsidR="00C96010" w:rsidRPr="000830BD" w:rsidRDefault="000830BD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/>
                          <w:sz w:val="19"/>
                          <w:szCs w:val="19"/>
                        </w:rPr>
                      </w:pPr>
                      <w:hyperlink r:id="rId13" w:history="1">
                        <w:r w:rsidRPr="000830BD">
                          <w:rPr>
                            <w:rStyle w:val="Hipercze"/>
                            <w:rFonts w:ascii="Barlow" w:hAnsi="Barlow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51AC6055" w14:textId="77777777" w:rsidR="000830BD" w:rsidRPr="00C96010" w:rsidRDefault="000830BD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0830BD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099CEF6" w14:textId="77777777" w:rsidR="008D5E38" w:rsidRDefault="008D5E38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b/>
          <w:bCs/>
          <w:sz w:val="26"/>
          <w:szCs w:val="26"/>
          <w:lang w:val="pl-PL"/>
        </w:rPr>
      </w:pPr>
      <w:r w:rsidRPr="008D5E38">
        <w:rPr>
          <w:rFonts w:ascii="Barlow" w:hAnsi="Barlow" w:cs="Arial"/>
          <w:b/>
          <w:bCs/>
          <w:sz w:val="26"/>
          <w:szCs w:val="26"/>
          <w:lang w:val="pl-PL"/>
        </w:rPr>
        <w:t>Goodyear wykorzystuje e-sport do testowania nowych technologii oponiarskich</w:t>
      </w:r>
    </w:p>
    <w:p w14:paraId="205223FF" w14:textId="19F48C9F" w:rsidR="00F10F6A" w:rsidRPr="000830BD" w:rsidRDefault="004E7361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BA72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, </w:t>
      </w:r>
      <w:r w:rsidR="00CD4DCD">
        <w:rPr>
          <w:rFonts w:ascii="Barlow" w:hAnsi="Barlow" w:cs="Arial"/>
          <w:sz w:val="22"/>
          <w:szCs w:val="22"/>
          <w:lang w:val="pl-PL"/>
        </w:rPr>
        <w:t>24</w:t>
      </w:r>
      <w:r w:rsidR="000C767B" w:rsidRPr="00BA727C">
        <w:rPr>
          <w:rFonts w:ascii="Barlow" w:hAnsi="Barlow" w:cs="Arial"/>
          <w:sz w:val="22"/>
          <w:szCs w:val="22"/>
          <w:lang w:val="pl-PL"/>
        </w:rPr>
        <w:t xml:space="preserve"> </w:t>
      </w:r>
      <w:r w:rsidR="00F10F6A">
        <w:rPr>
          <w:rFonts w:ascii="Barlow" w:hAnsi="Barlow" w:cs="Arial"/>
          <w:sz w:val="22"/>
          <w:szCs w:val="22"/>
          <w:lang w:val="pl-PL"/>
        </w:rPr>
        <w:t>stycznia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202</w:t>
      </w:r>
      <w:r w:rsidR="00F10F6A">
        <w:rPr>
          <w:rFonts w:ascii="Barlow" w:hAnsi="Barlow" w:cs="Arial"/>
          <w:sz w:val="22"/>
          <w:szCs w:val="22"/>
          <w:lang w:val="pl-PL"/>
        </w:rPr>
        <w:t>2</w:t>
      </w:r>
      <w:r w:rsidRPr="00BA72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F10F6A">
        <w:rPr>
          <w:rFonts w:ascii="Barlow" w:hAnsi="Barlow" w:cs="Arial"/>
          <w:sz w:val="22"/>
          <w:szCs w:val="22"/>
          <w:lang w:val="pl-PL"/>
        </w:rPr>
        <w:t>E</w:t>
      </w:r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-sport rozwija się dynamicznie, a wykorzystywane w nim technologie robią niesamowite wrażenie. Zarówno na prawdziwych, jak i wirtualnych torach wyścigowych, globalne imprezy </w:t>
      </w:r>
      <w:proofErr w:type="spellStart"/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moto</w:t>
      </w:r>
      <w:r w:rsidR="00737CB6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r</w:t>
      </w:r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sportowe</w:t>
      </w:r>
      <w:proofErr w:type="spellEnd"/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jak na przykład 24-godzinny wyścig Le </w:t>
      </w:r>
      <w:proofErr w:type="spellStart"/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 dają takim firmom jak Goodyear możliwość testowania nowych rozwiązań, które później znajdują zastosowanie w produktach dostępnych na rynku. Z kolei zawodnikom stwarzają okazję do doskonalenia swoich umiejętności i jeszcze lepszego poznawania osiągów opon i pojazdów.</w:t>
      </w:r>
    </w:p>
    <w:p w14:paraId="0A3BAEAE" w14:textId="5E2E8241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Jako oficjalny partner 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Goodyear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rozszerzył swoją współpracę z organizatorami najsłynniejszego wyścigu długodystansowego na świecie na sferę cyfrową. Goodyear ma na swoim koncie 14 zwycięstw w 24-godzinnym wyścigu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. Ze względu na swoją rolę wyłącznego dostawcy opon dla klasy LMP2 w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a także w Długodystansowych Mistrzostw Świata FIA (WEC) i Europejskiej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(ELMS), amerykański producent oponiarski jest kluczowym partnerem tej prestiżowej imprezy. Rozszerzenie współpracy na sferę wirtualną jest kolejnym krokiem w podróży do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która rozpoczęła się w 1965 roku, kiedy to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Masten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Gregory </w:t>
      </w:r>
      <w:r w:rsidR="003C2B26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i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Jochen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Rindt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odnieśli zwycięstwo w barwach zespołu Ferrari.</w:t>
      </w:r>
    </w:p>
    <w:p w14:paraId="2EA906CE" w14:textId="25147CBB" w:rsidR="00F10F6A" w:rsidRPr="000830BD" w:rsidRDefault="00CD4DCD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“</w:t>
      </w:r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E-sport oferuje fanom nie tylko coś, co wypełnia ich zapotrzebowanie na wyścigi długodystansowe poza sezonem. Ta dziedzina wciąż się rozwija i jest ważną częścią rywalizacji wytrzymałościowych, a my chcemy w nich uczestniczyć na wysokim poziomie” – mówi </w:t>
      </w:r>
      <w:r w:rsidR="00F10F6A" w:rsidRPr="000830BD">
        <w:rPr>
          <w:rFonts w:ascii="Barlow" w:hAnsi="Barlow" w:cs="Arial"/>
          <w:b/>
          <w:bCs/>
          <w:color w:val="212529"/>
          <w:spacing w:val="2"/>
          <w:sz w:val="22"/>
          <w:szCs w:val="22"/>
          <w:lang w:val="pl-PL"/>
        </w:rPr>
        <w:t>Marta Kosyra, Consumer Brand Marketing Manager w Goodyear Polska</w:t>
      </w:r>
      <w:r w:rsidR="00F10F6A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. Postęp technologiczny daje Goodyear możliwość porównania wyścigów wirtualnych i tych rozgrywanych w rzeczywistości, wyciągnięcia wniosków z wirtualnego świata i rozszerzenia swojego zaangażowania w sporty motorowe.</w:t>
      </w:r>
    </w:p>
    <w:p w14:paraId="2576CC27" w14:textId="77777777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Style w:val="Pogrubienie"/>
          <w:rFonts w:ascii="Barlow" w:hAnsi="Barlow" w:cs="Arial"/>
          <w:color w:val="212529"/>
          <w:spacing w:val="2"/>
          <w:sz w:val="22"/>
          <w:szCs w:val="22"/>
          <w:lang w:val="pl-PL"/>
        </w:rPr>
        <w:t>Wirtualne opony, realne wnioski</w:t>
      </w:r>
    </w:p>
    <w:p w14:paraId="5982BA4D" w14:textId="4975E890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Nauka korzystania z wirtualnych opon ma ogromne znaczenie w wyścigach symulacyjnych. Jako oficjalny partner 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Goodyear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opracował specjalnie na tę okazję wirtualną oponę, która korzysta z danych używanych w rzeczywistych produktach dedykowanych do sportów motorowych. </w:t>
      </w:r>
    </w:p>
    <w:p w14:paraId="0731F66A" w14:textId="68411D86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O tym jak umiejętności zdobyte w e-sporcie przekładają się na zmagania na tradycyjnych torach wyścigowych opowiada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Gordie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Mutch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który korzysta z doświadczenia w wyścigach symulacyjnych. „Lew z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Lockerbie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" to 20-letni zawodowy kierowca ze Szkocji, który w tym roku jeździł dla zespołu Praga w 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Goodyear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Britcar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Endurance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Championship. W 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Mutch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lastRenderedPageBreak/>
        <w:t xml:space="preserve">reprezentował zespół Romaina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Grosjeana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R8G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Esports</w:t>
      </w:r>
      <w:proofErr w:type="spellEnd"/>
      <w:r w:rsidR="007429C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zaliczany do najwyższej klasy LMP2.</w:t>
      </w:r>
    </w:p>
    <w:p w14:paraId="22C6FD34" w14:textId="37D65F08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„Jeśli jesteś nowy w wyścigach na symulatorach, dowiesz się wiele o oponach” - zauważa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Mutch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. „Bardzo szybko nauczysz się, że w dłuższym wyścigu średnie opony są lepsze od miękkich, ponieważ miękkie będą naprawdę szybkie na początku biegu, ale potem stracisz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na</w:t>
      </w:r>
      <w:r w:rsidR="004673A0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nich 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kilka sekund. Na średnich można robić podwójne biegi,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natomiast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na miękkich nie.”</w:t>
      </w:r>
    </w:p>
    <w:p w14:paraId="46EC6C50" w14:textId="7FA661B4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Mutch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uważa, że absolutnie możliwe jest zastosowanie strategii opon z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w prawdziwych wyścigach, a doświadczenie z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wyścigów symulacyjnych pomogło mu poprawić wyniki na torach odwiedzanych przez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Britcar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. Z drugiej strony, podobieństwa między formatami oznaczają, że prawdziwi kierowcy mogą jeszcze bardziej zbliżyć się do specjalistów od wyścigów symulacyjnych 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. </w:t>
      </w:r>
    </w:p>
    <w:p w14:paraId="77040A48" w14:textId="168051DD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„To bardzo realistyczne odzwierciedlenie strategii stosowania opon w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sportach motorowych” - uważa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Mutch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. „Dzieje się tak głównie dlatego, że wirtualne modelowanie opon bardzo się rozwinęło w ciągu ostatnich kilku lat, dzięki takim producentom jak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Goodyear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 który ma bogate doświadczenie w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projektowaniu prawdziwych opon wyścigowych i drogowych.”</w:t>
      </w:r>
    </w:p>
    <w:p w14:paraId="710B6876" w14:textId="5213F1B4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„Zwłaszcza jeśli chodzi o sposób, w jaki opona się nagrzewa i jak traci właściwości” - dodaje. „</w:t>
      </w:r>
      <w:r w:rsid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W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iesz, że to się sprawdza, ponieważ za każdym razem, gdy przystępujemy do długiego wyścigu, takiego jak 24-godzinny wyścig w Spa, musimy przeprowadzić wiele testów, aby wybrać odpowiednią mieszankę opon. W fizyce opon miał miejsce ogromny postęp, który znajduje odzwierciedlenie w</w:t>
      </w:r>
      <w:r w:rsidR="00CD4DCD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Wirtualnej Serii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.”</w:t>
      </w:r>
    </w:p>
    <w:p w14:paraId="5DB35DE4" w14:textId="304D515B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Podobnego zdania jest gwiazda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internetu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, Jimmy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Broadbent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 który brał udział w</w:t>
      </w:r>
      <w:r w:rsid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wielu wysokiej rangi wyścigach symulacyjnych, a niedawno miał także okazję zaliczyć cały sezon w prawdziwych sportach motorowych na prototypie Praga R1 wyposażonym w opony Goodyear. „Rozgrzewanie opon wydaje się proste, ale należy je przeprowadzać także w symulatorze” - mówi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Broadbent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. „Jeśli tego nie zrobisz, dojedziesz do pierwszego zakrętu okrążenia, wciśniesz hamulec i już cię nie ma. Technika wyczuwania granic możliwości opony to coś, czego nauczyłem się podczas wyścigów na symulatorach; to początkowe wyczucie, które udoskonaliłem od czasu, gdy wsiadłem do prawdziwego samochodu.”</w:t>
      </w:r>
    </w:p>
    <w:p w14:paraId="4525EABD" w14:textId="056F73E4" w:rsidR="00F10F6A" w:rsidRPr="000830BD" w:rsidRDefault="00F10F6A" w:rsidP="00F10F6A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Barlow" w:hAnsi="Barlow" w:cs="Arial"/>
          <w:color w:val="212529"/>
          <w:spacing w:val="2"/>
          <w:sz w:val="22"/>
          <w:szCs w:val="22"/>
          <w:lang w:val="pl-PL"/>
        </w:rPr>
      </w:pP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W wirtualnym świecie Goodyear jest zaangażowany nie tylko w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W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irtualną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S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erię Le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Mans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. Dzięki szerokiej współpracy z seriami wyścigów na całym świecie</w:t>
      </w:r>
      <w:r w:rsidR="00D175AC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nazwa </w:t>
      </w:r>
      <w:r w:rsidR="008D5E38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marki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jest widoczna także na innych platformach sportów motorowych. Jedną z</w:t>
      </w:r>
      <w:r w:rsidR="00CD4DCD"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 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nich jest WTCR - własne mistrzostwa e</w:t>
      </w:r>
      <w:r w:rsidR="00267E38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-</w:t>
      </w:r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sportowe FIA World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Touring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 xml:space="preserve"> Car </w:t>
      </w:r>
      <w:proofErr w:type="spellStart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Cup</w:t>
      </w:r>
      <w:proofErr w:type="spellEnd"/>
      <w:r w:rsidRPr="000830BD">
        <w:rPr>
          <w:rFonts w:ascii="Barlow" w:hAnsi="Barlow" w:cs="Arial"/>
          <w:color w:val="212529"/>
          <w:spacing w:val="2"/>
          <w:sz w:val="22"/>
          <w:szCs w:val="22"/>
          <w:lang w:val="pl-PL"/>
        </w:rPr>
        <w:t>, gdzie Goodyear jest obecny jako wyłączny dostawca opon i oficjalny partner rzeczywistego pucharu, docierając do fanów wyścigów samochodów turystycznych na całym świecie.</w:t>
      </w:r>
    </w:p>
    <w:p w14:paraId="28C58635" w14:textId="2136D944" w:rsidR="008D5E38" w:rsidRDefault="008D5E38" w:rsidP="00F10F6A">
      <w:pPr>
        <w:pStyle w:val="NormalnyWeb"/>
        <w:shd w:val="clear" w:color="auto" w:fill="FFFFFF"/>
        <w:jc w:val="both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5039CAF0" w14:textId="77777777" w:rsidR="000830BD" w:rsidRDefault="000830BD" w:rsidP="00F10F6A">
      <w:pPr>
        <w:pStyle w:val="NormalnyWeb"/>
        <w:shd w:val="clear" w:color="auto" w:fill="FFFFFF"/>
        <w:jc w:val="both"/>
        <w:rPr>
          <w:rFonts w:ascii="Barlow" w:hAnsi="Barlow" w:cs="Arial"/>
          <w:b/>
          <w:bCs/>
          <w:sz w:val="22"/>
          <w:szCs w:val="22"/>
          <w:lang w:val="pl-PL"/>
        </w:rPr>
      </w:pPr>
    </w:p>
    <w:p w14:paraId="3D4DBCA7" w14:textId="6AF3DF2C" w:rsidR="009D5494" w:rsidRDefault="004E7361" w:rsidP="00F10F6A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Goodyear</w:t>
      </w:r>
    </w:p>
    <w:p w14:paraId="01E83B92" w14:textId="7FFB9865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C57E0B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0830BD" w:rsidRPr="000830BD">
          <w:rPr>
            <w:rStyle w:val="Hipercze"/>
            <w:rFonts w:ascii="Barlow" w:hAnsi="Barlow"/>
          </w:rPr>
          <w:t>https://news.goodyear.eu/pl-pl/</w:t>
        </w:r>
      </w:hyperlink>
      <w:r w:rsidR="000830BD" w:rsidRPr="000830BD">
        <w:rPr>
          <w:rFonts w:ascii="Barlow" w:hAnsi="Barlow"/>
        </w:rPr>
        <w:t>.</w:t>
      </w:r>
    </w:p>
    <w:sectPr w:rsidR="009D5494" w:rsidRPr="009D5494" w:rsidSect="000C50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033B" w14:textId="77777777" w:rsidR="00B22EC4" w:rsidRDefault="00B22EC4">
      <w:pPr>
        <w:spacing w:after="0" w:line="240" w:lineRule="auto"/>
      </w:pPr>
      <w:r>
        <w:separator/>
      </w:r>
    </w:p>
    <w:p w14:paraId="4307EB90" w14:textId="77777777" w:rsidR="00B22EC4" w:rsidRDefault="00B22EC4"/>
  </w:endnote>
  <w:endnote w:type="continuationSeparator" w:id="0">
    <w:p w14:paraId="63990C14" w14:textId="77777777" w:rsidR="00B22EC4" w:rsidRDefault="00B22EC4">
      <w:pPr>
        <w:spacing w:after="0" w:line="240" w:lineRule="auto"/>
      </w:pPr>
      <w:r>
        <w:continuationSeparator/>
      </w:r>
    </w:p>
    <w:p w14:paraId="01713841" w14:textId="77777777" w:rsidR="00B22EC4" w:rsidRDefault="00B22EC4"/>
  </w:endnote>
  <w:endnote w:type="continuationNotice" w:id="1">
    <w:p w14:paraId="499E8D7B" w14:textId="77777777" w:rsidR="00B22EC4" w:rsidRDefault="00B22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865E" w14:textId="77777777" w:rsidR="00B22EC4" w:rsidRDefault="00B22EC4">
      <w:pPr>
        <w:spacing w:after="0" w:line="240" w:lineRule="auto"/>
      </w:pPr>
      <w:r>
        <w:separator/>
      </w:r>
    </w:p>
    <w:p w14:paraId="2E56A1F6" w14:textId="77777777" w:rsidR="00B22EC4" w:rsidRDefault="00B22EC4"/>
  </w:footnote>
  <w:footnote w:type="continuationSeparator" w:id="0">
    <w:p w14:paraId="4FD14DB9" w14:textId="77777777" w:rsidR="00B22EC4" w:rsidRDefault="00B22EC4">
      <w:pPr>
        <w:spacing w:after="0" w:line="240" w:lineRule="auto"/>
      </w:pPr>
      <w:r>
        <w:continuationSeparator/>
      </w:r>
    </w:p>
    <w:p w14:paraId="2B9F944A" w14:textId="77777777" w:rsidR="00B22EC4" w:rsidRDefault="00B22EC4"/>
  </w:footnote>
  <w:footnote w:type="continuationNotice" w:id="1">
    <w:p w14:paraId="7BB3DE44" w14:textId="77777777" w:rsidR="00B22EC4" w:rsidRDefault="00B22E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2995"/>
    <w:rsid w:val="00043733"/>
    <w:rsid w:val="00045C41"/>
    <w:rsid w:val="000464E1"/>
    <w:rsid w:val="00051D45"/>
    <w:rsid w:val="0005591E"/>
    <w:rsid w:val="000822CB"/>
    <w:rsid w:val="000830BD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0F739D"/>
    <w:rsid w:val="001032D4"/>
    <w:rsid w:val="001072A4"/>
    <w:rsid w:val="00113FB1"/>
    <w:rsid w:val="001158FE"/>
    <w:rsid w:val="001214D6"/>
    <w:rsid w:val="00122D3F"/>
    <w:rsid w:val="00126D1C"/>
    <w:rsid w:val="00127987"/>
    <w:rsid w:val="00135C0B"/>
    <w:rsid w:val="001410FA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B0331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1F69"/>
    <w:rsid w:val="00212CF7"/>
    <w:rsid w:val="00212D1D"/>
    <w:rsid w:val="002136E8"/>
    <w:rsid w:val="00213F73"/>
    <w:rsid w:val="002201DC"/>
    <w:rsid w:val="0023474C"/>
    <w:rsid w:val="002433B9"/>
    <w:rsid w:val="00263835"/>
    <w:rsid w:val="00267E38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94D59"/>
    <w:rsid w:val="003A7209"/>
    <w:rsid w:val="003C0483"/>
    <w:rsid w:val="003C09B8"/>
    <w:rsid w:val="003C1E52"/>
    <w:rsid w:val="003C2B26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673A0"/>
    <w:rsid w:val="00472B47"/>
    <w:rsid w:val="00473D2B"/>
    <w:rsid w:val="00474919"/>
    <w:rsid w:val="004819E3"/>
    <w:rsid w:val="00485638"/>
    <w:rsid w:val="00494CC4"/>
    <w:rsid w:val="004965FF"/>
    <w:rsid w:val="004B6156"/>
    <w:rsid w:val="004C2BEC"/>
    <w:rsid w:val="004D5872"/>
    <w:rsid w:val="004E7361"/>
    <w:rsid w:val="004F267A"/>
    <w:rsid w:val="004F2EEE"/>
    <w:rsid w:val="004F2EFF"/>
    <w:rsid w:val="004F6712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067D"/>
    <w:rsid w:val="005B15CD"/>
    <w:rsid w:val="005B3BD0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547"/>
    <w:rsid w:val="006A0884"/>
    <w:rsid w:val="006A5337"/>
    <w:rsid w:val="006A7E8A"/>
    <w:rsid w:val="006B446C"/>
    <w:rsid w:val="006B735A"/>
    <w:rsid w:val="006C26B0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37CB6"/>
    <w:rsid w:val="007418EB"/>
    <w:rsid w:val="007421E5"/>
    <w:rsid w:val="00742712"/>
    <w:rsid w:val="007429CD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40C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7D85"/>
    <w:rsid w:val="008003FC"/>
    <w:rsid w:val="00806D91"/>
    <w:rsid w:val="0082054F"/>
    <w:rsid w:val="008235CE"/>
    <w:rsid w:val="00824375"/>
    <w:rsid w:val="00835836"/>
    <w:rsid w:val="00844B2A"/>
    <w:rsid w:val="00852AD6"/>
    <w:rsid w:val="00861492"/>
    <w:rsid w:val="008730C3"/>
    <w:rsid w:val="00884EC3"/>
    <w:rsid w:val="008878B9"/>
    <w:rsid w:val="008919A2"/>
    <w:rsid w:val="008A6D4A"/>
    <w:rsid w:val="008B0B53"/>
    <w:rsid w:val="008B6B64"/>
    <w:rsid w:val="008C2AFB"/>
    <w:rsid w:val="008C572D"/>
    <w:rsid w:val="008C7A69"/>
    <w:rsid w:val="008C7C73"/>
    <w:rsid w:val="008D5E38"/>
    <w:rsid w:val="008E259E"/>
    <w:rsid w:val="008E6385"/>
    <w:rsid w:val="008F6889"/>
    <w:rsid w:val="009006E2"/>
    <w:rsid w:val="00903236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36196"/>
    <w:rsid w:val="00A430A5"/>
    <w:rsid w:val="00A452B3"/>
    <w:rsid w:val="00A552FF"/>
    <w:rsid w:val="00A5690D"/>
    <w:rsid w:val="00A671F1"/>
    <w:rsid w:val="00A70E88"/>
    <w:rsid w:val="00A76651"/>
    <w:rsid w:val="00A8032C"/>
    <w:rsid w:val="00A809D3"/>
    <w:rsid w:val="00A81275"/>
    <w:rsid w:val="00A84CB9"/>
    <w:rsid w:val="00A92532"/>
    <w:rsid w:val="00AA3C87"/>
    <w:rsid w:val="00AB326E"/>
    <w:rsid w:val="00AB360A"/>
    <w:rsid w:val="00AB4A53"/>
    <w:rsid w:val="00AB741E"/>
    <w:rsid w:val="00AC635F"/>
    <w:rsid w:val="00AC6364"/>
    <w:rsid w:val="00AD1445"/>
    <w:rsid w:val="00AD3546"/>
    <w:rsid w:val="00AD56D5"/>
    <w:rsid w:val="00AE18AD"/>
    <w:rsid w:val="00AF15CE"/>
    <w:rsid w:val="00B044AF"/>
    <w:rsid w:val="00B07801"/>
    <w:rsid w:val="00B13C4D"/>
    <w:rsid w:val="00B14BE7"/>
    <w:rsid w:val="00B21C1F"/>
    <w:rsid w:val="00B22EC4"/>
    <w:rsid w:val="00B2416A"/>
    <w:rsid w:val="00B268F7"/>
    <w:rsid w:val="00B325D1"/>
    <w:rsid w:val="00B422E1"/>
    <w:rsid w:val="00B4553F"/>
    <w:rsid w:val="00B77337"/>
    <w:rsid w:val="00B86CC7"/>
    <w:rsid w:val="00B934ED"/>
    <w:rsid w:val="00B939B8"/>
    <w:rsid w:val="00B94F04"/>
    <w:rsid w:val="00B95723"/>
    <w:rsid w:val="00BA727C"/>
    <w:rsid w:val="00BC148F"/>
    <w:rsid w:val="00BD0C81"/>
    <w:rsid w:val="00BD1108"/>
    <w:rsid w:val="00BD1CF3"/>
    <w:rsid w:val="00BD7E9E"/>
    <w:rsid w:val="00BF759B"/>
    <w:rsid w:val="00C026CF"/>
    <w:rsid w:val="00C03261"/>
    <w:rsid w:val="00C10E52"/>
    <w:rsid w:val="00C12E88"/>
    <w:rsid w:val="00C150F1"/>
    <w:rsid w:val="00C25673"/>
    <w:rsid w:val="00C406AF"/>
    <w:rsid w:val="00C43E0A"/>
    <w:rsid w:val="00C46ED8"/>
    <w:rsid w:val="00C47CB4"/>
    <w:rsid w:val="00C47CC4"/>
    <w:rsid w:val="00C52D09"/>
    <w:rsid w:val="00C57E0B"/>
    <w:rsid w:val="00C72C24"/>
    <w:rsid w:val="00C742AF"/>
    <w:rsid w:val="00C8262A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4DCD"/>
    <w:rsid w:val="00CD4F13"/>
    <w:rsid w:val="00CE0992"/>
    <w:rsid w:val="00CE43E1"/>
    <w:rsid w:val="00CF5C7F"/>
    <w:rsid w:val="00D159CA"/>
    <w:rsid w:val="00D175AC"/>
    <w:rsid w:val="00D30D8B"/>
    <w:rsid w:val="00D456BD"/>
    <w:rsid w:val="00D47B54"/>
    <w:rsid w:val="00D5349A"/>
    <w:rsid w:val="00D54AE3"/>
    <w:rsid w:val="00D664FF"/>
    <w:rsid w:val="00D66B39"/>
    <w:rsid w:val="00D72EED"/>
    <w:rsid w:val="00D74F60"/>
    <w:rsid w:val="00D77617"/>
    <w:rsid w:val="00D80D7C"/>
    <w:rsid w:val="00D8312A"/>
    <w:rsid w:val="00D84ADB"/>
    <w:rsid w:val="00D90D69"/>
    <w:rsid w:val="00D93E12"/>
    <w:rsid w:val="00DA40EF"/>
    <w:rsid w:val="00DB2E06"/>
    <w:rsid w:val="00DB5AA9"/>
    <w:rsid w:val="00DC287D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C21B3"/>
    <w:rsid w:val="00EC2EB4"/>
    <w:rsid w:val="00EC4E6B"/>
    <w:rsid w:val="00ED4E89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10F6A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803C2"/>
    <w:rsid w:val="00F81827"/>
    <w:rsid w:val="00F85660"/>
    <w:rsid w:val="00F93126"/>
    <w:rsid w:val="00F9455E"/>
    <w:rsid w:val="00F96953"/>
    <w:rsid w:val="00FA0E48"/>
    <w:rsid w:val="00FB1A6B"/>
    <w:rsid w:val="00FC4110"/>
    <w:rsid w:val="00FD2A90"/>
    <w:rsid w:val="00FD6794"/>
    <w:rsid w:val="00FE73F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  <w:style w:type="paragraph" w:styleId="Poprawka">
    <w:name w:val="Revision"/>
    <w:hidden/>
    <w:uiPriority w:val="99"/>
    <w:semiHidden/>
    <w:rsid w:val="000830BD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goodyear.eu/pl-p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5</TotalTime>
  <Pages>3</Pages>
  <Words>839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2020-05-11T21:22:00Z</cp:lastPrinted>
  <dcterms:created xsi:type="dcterms:W3CDTF">2022-01-24T08:39:00Z</dcterms:created>
  <dcterms:modified xsi:type="dcterms:W3CDTF">2022-01-24T08:39:00Z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